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5A3DB0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DB0">
        <w:rPr>
          <w:rFonts w:ascii="Times New Roman" w:hAnsi="Times New Roman" w:cs="Times New Roman"/>
          <w:b/>
          <w:sz w:val="24"/>
          <w:szCs w:val="24"/>
        </w:rPr>
        <w:t>ANEXA 1</w:t>
      </w:r>
      <w:r w:rsidR="00923B00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5A3DB0">
        <w:rPr>
          <w:rFonts w:ascii="Times New Roman" w:hAnsi="Times New Roman" w:cs="Times New Roman"/>
          <w:b/>
          <w:sz w:val="24"/>
          <w:szCs w:val="24"/>
        </w:rPr>
        <w:t xml:space="preserve"> A.3</w:t>
      </w:r>
    </w:p>
    <w:p w:rsidR="00B07622" w:rsidRPr="005A3DB0" w:rsidRDefault="00B07622" w:rsidP="00B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22" w:rsidRPr="005A3DB0" w:rsidRDefault="00B07622" w:rsidP="005A3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B0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5A3DB0" w:rsidRDefault="00B07622" w:rsidP="005A3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B0">
        <w:rPr>
          <w:rFonts w:ascii="Times New Roman" w:hAnsi="Times New Roman" w:cs="Times New Roman"/>
          <w:b/>
          <w:sz w:val="24"/>
          <w:szCs w:val="24"/>
        </w:rPr>
        <w:t xml:space="preserve">Pentru includerea în Programul naţional de boli cardiovasculare - tratamentul </w:t>
      </w:r>
      <w:r w:rsidR="00E821F5">
        <w:rPr>
          <w:rFonts w:ascii="Times New Roman" w:hAnsi="Times New Roman" w:cs="Times New Roman"/>
          <w:b/>
          <w:sz w:val="24"/>
          <w:szCs w:val="24"/>
        </w:rPr>
        <w:t>bolnavi</w:t>
      </w:r>
      <w:r w:rsidRPr="005A3DB0">
        <w:rPr>
          <w:rFonts w:ascii="Times New Roman" w:hAnsi="Times New Roman" w:cs="Times New Roman"/>
          <w:b/>
          <w:sz w:val="24"/>
          <w:szCs w:val="24"/>
        </w:rPr>
        <w:t xml:space="preserve">lor cu bradiaritmii severe prin implantare de stimulatoare cardiace de diverse tipuri, în raport cu profilul clinic şi electrofiziologic al aritmiei şi cu starea clinică a </w:t>
      </w:r>
      <w:r w:rsidR="00E821F5">
        <w:rPr>
          <w:rFonts w:ascii="Times New Roman" w:hAnsi="Times New Roman" w:cs="Times New Roman"/>
          <w:b/>
          <w:sz w:val="24"/>
          <w:szCs w:val="24"/>
        </w:rPr>
        <w:t>bolnav</w:t>
      </w:r>
      <w:r w:rsidRPr="005A3DB0">
        <w:rPr>
          <w:rFonts w:ascii="Times New Roman" w:hAnsi="Times New Roman" w:cs="Times New Roman"/>
          <w:b/>
          <w:sz w:val="24"/>
          <w:szCs w:val="24"/>
        </w:rPr>
        <w:t>ului</w:t>
      </w:r>
    </w:p>
    <w:p w:rsidR="00B07622" w:rsidRPr="005A3DB0" w:rsidRDefault="00B07622" w:rsidP="00B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Fax ......................................................................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Manager:          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Medic coordonator: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Director medical: 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3DB0">
        <w:rPr>
          <w:rFonts w:ascii="Courier New" w:hAnsi="Courier New" w:cs="Courier New"/>
          <w:b/>
          <w:sz w:val="18"/>
          <w:szCs w:val="18"/>
        </w:rPr>
        <w:t>Capitolul 1. Relaţie contractuală în sistemul de asigurări sociale de sănătate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3DB0">
        <w:rPr>
          <w:rFonts w:ascii="Courier New" w:hAnsi="Courier New" w:cs="Courier New"/>
          <w:b/>
          <w:sz w:val="18"/>
          <w:szCs w:val="18"/>
        </w:rPr>
        <w:t>Capitolul 2. Criterii privind structura organizatorică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1.    | - secţie/compartiment de cardiologie cu USTACC sau terapie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intensivă coronarieni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categoria ...)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3.    | - laborator de angiografie şi cateterism cardiac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4.    | - bloc operator sau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- sala de operaţii cu circuit separat de alte specialităţi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chirurgicale 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5.    | - structură ambulatorie de specialitate cardiologie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6.    | - structură de specialitate în supraveghere, prevenire şi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1.    | - cardiologie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III.  | Asigurarea accesului la o secţie de chirurgie cardiovasculară în 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maximum 60 min.                                                  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1.    | - secţie de chirurgie cardiovasculară în structura proprie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sau                                                        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- acord de colaborare pentru transferul interclinic al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|       | </w:t>
      </w:r>
      <w:r w:rsidR="00E821F5">
        <w:rPr>
          <w:rFonts w:ascii="Courier New" w:hAnsi="Courier New" w:cs="Courier New"/>
          <w:sz w:val="18"/>
          <w:szCs w:val="18"/>
        </w:rPr>
        <w:t>bolnav</w:t>
      </w:r>
      <w:r w:rsidRPr="005A3DB0">
        <w:rPr>
          <w:rFonts w:ascii="Courier New" w:hAnsi="Courier New" w:cs="Courier New"/>
          <w:sz w:val="18"/>
          <w:szCs w:val="18"/>
        </w:rPr>
        <w:t>ului critic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3DB0">
        <w:rPr>
          <w:rFonts w:ascii="Courier New" w:hAnsi="Courier New" w:cs="Courier New"/>
          <w:b/>
          <w:sz w:val="18"/>
          <w:szCs w:val="18"/>
        </w:rPr>
        <w:t>Capitolul 3. Criterii privind structura de personal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cardiologie conform Normativelor de personal pentru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asistenţa medicală spitalicească aprobate prin Ordinul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ministrului sănătăţii nr. 1224/2010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2.    | 2 asistenţi medicali, cu experienţă în domeniu de minim 6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luni         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3.    | Încadrarea cu medici şi personal sanitar mediu a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laboratorului de angiografie şi cateterism cardiac conform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Normativelor de personal pentru asistenţa medicală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nr. 1224/2010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4.    | Încadrarea cu medici şi personal sanitar mediu a secţiei de|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lastRenderedPageBreak/>
        <w:t>|       | intensivă din unităţile sanitare, cu completările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ulterioare, aprobat prin Ordinul ministrului sănătăţii nr.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1500/2009, cu modificările şi completările ulterioare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5.    | Personal medical încadrat în structură de specialitate în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6.    | Personal medical care să asigure asistenţa în structura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ambulatorie                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3DB0">
        <w:rPr>
          <w:rFonts w:ascii="Courier New" w:hAnsi="Courier New" w:cs="Courier New"/>
          <w:b/>
          <w:sz w:val="18"/>
          <w:szCs w:val="18"/>
        </w:rPr>
        <w:t>Capitolul 4. Criterii privind dotarea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1.    | Angiograf utilizat exclusiv pentru procedurile de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| cardiologie intervenţională                                |    |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5A3DB0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5A3DB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5A3DB0" w:rsidRDefault="005A3DB0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ab/>
      </w:r>
      <w:r w:rsidR="00B07622" w:rsidRPr="005A3DB0">
        <w:rPr>
          <w:rFonts w:ascii="Courier New" w:hAnsi="Courier New" w:cs="Courier New"/>
          <w:sz w:val="18"/>
          <w:szCs w:val="18"/>
        </w:rPr>
        <w:t>DIRECTOR GENERAL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B07622" w:rsidRPr="005A3DB0">
        <w:rPr>
          <w:rFonts w:ascii="Courier New" w:hAnsi="Courier New" w:cs="Courier New"/>
          <w:sz w:val="18"/>
          <w:szCs w:val="18"/>
        </w:rPr>
        <w:t xml:space="preserve">    DIRECTOR RELAŢII CONTRACTUALE</w:t>
      </w:r>
      <w:r>
        <w:rPr>
          <w:rFonts w:ascii="Courier New" w:hAnsi="Courier New" w:cs="Courier New"/>
          <w:sz w:val="18"/>
          <w:szCs w:val="18"/>
        </w:rPr>
        <w:tab/>
      </w:r>
      <w:r w:rsidR="00B07622" w:rsidRPr="005A3DB0">
        <w:rPr>
          <w:rFonts w:ascii="Courier New" w:hAnsi="Courier New" w:cs="Courier New"/>
          <w:sz w:val="18"/>
          <w:szCs w:val="18"/>
        </w:rPr>
        <w:t xml:space="preserve">   MEDIC ŞEF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554EB6" w:rsidRPr="00B07622" w:rsidRDefault="00554EB6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sectPr w:rsidR="00554EB6" w:rsidRPr="00B076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240B2B"/>
    <w:rsid w:val="002D01A0"/>
    <w:rsid w:val="003C2C05"/>
    <w:rsid w:val="003F7B78"/>
    <w:rsid w:val="00554EB6"/>
    <w:rsid w:val="005A3DB0"/>
    <w:rsid w:val="006342E5"/>
    <w:rsid w:val="00646B04"/>
    <w:rsid w:val="007275D3"/>
    <w:rsid w:val="00882919"/>
    <w:rsid w:val="00923B00"/>
    <w:rsid w:val="009D3F03"/>
    <w:rsid w:val="00B07622"/>
    <w:rsid w:val="00C11354"/>
    <w:rsid w:val="00E821F5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EBB"/>
  <w15:docId w15:val="{BC83186C-C7AB-41CC-8494-2A99CCE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1555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dcterms:created xsi:type="dcterms:W3CDTF">2022-03-29T14:07:00Z</dcterms:created>
  <dcterms:modified xsi:type="dcterms:W3CDTF">2022-03-29T11:30:00Z</dcterms:modified>
</cp:coreProperties>
</file>